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5040"/>
        <w:gridCol w:w="1440"/>
        <w:gridCol w:w="738"/>
        <w:gridCol w:w="2977"/>
        <w:gridCol w:w="3600"/>
        <w:gridCol w:w="1080"/>
        <w:gridCol w:w="850"/>
      </w:tblGrid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jc w:val="center"/>
              <w:rPr>
                <w:lang w:val="ru-RU"/>
              </w:rPr>
            </w:pPr>
          </w:p>
        </w:tc>
        <w:tc>
          <w:tcPr>
            <w:tcW w:w="5040" w:type="dxa"/>
          </w:tcPr>
          <w:p w:rsidR="00296D81" w:rsidRPr="001662AB" w:rsidRDefault="00296D81" w:rsidP="00F4290D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:rsidR="00296D81" w:rsidRPr="001662AB" w:rsidRDefault="00296D81" w:rsidP="00F4290D">
            <w:pPr>
              <w:jc w:val="center"/>
              <w:rPr>
                <w:lang w:val="en-US"/>
              </w:rPr>
            </w:pPr>
          </w:p>
        </w:tc>
        <w:tc>
          <w:tcPr>
            <w:tcW w:w="1440" w:type="dxa"/>
          </w:tcPr>
          <w:p w:rsidR="00296D81" w:rsidRDefault="00296D81" w:rsidP="00F4290D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296D81" w:rsidRDefault="00296D81" w:rsidP="00F4290D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296D81" w:rsidRDefault="00296D81" w:rsidP="00F4290D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296D81" w:rsidRDefault="00296D81" w:rsidP="00F4290D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296D81" w:rsidRDefault="00296D81" w:rsidP="00F4290D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296D81" w:rsidRPr="009C5375" w:rsidRDefault="00296D81" w:rsidP="00F4290D">
            <w:pPr>
              <w:jc w:val="center"/>
              <w:rPr>
                <w:lang w:val="en-US"/>
              </w:rPr>
            </w:pPr>
          </w:p>
        </w:tc>
        <w:tc>
          <w:tcPr>
            <w:tcW w:w="738" w:type="dxa"/>
          </w:tcPr>
          <w:p w:rsidR="00296D81" w:rsidRPr="001662AB" w:rsidRDefault="00296D81" w:rsidP="00F4290D">
            <w:pPr>
              <w:jc w:val="center"/>
              <w:rPr>
                <w:sz w:val="20"/>
                <w:szCs w:val="20"/>
              </w:rPr>
            </w:pPr>
            <w:r w:rsidRPr="001662AB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Мерзімі  </w:t>
            </w:r>
            <w:r w:rsidRPr="001662AB">
              <w:rPr>
                <w:rFonts w:ascii="Courier New" w:hAnsi="Courier New" w:cs="Courier New"/>
                <w:color w:val="000000"/>
                <w:sz w:val="20"/>
                <w:szCs w:val="20"/>
              </w:rPr>
              <w:t>Сроки</w:t>
            </w:r>
          </w:p>
        </w:tc>
        <w:tc>
          <w:tcPr>
            <w:tcW w:w="2977" w:type="dxa"/>
          </w:tcPr>
          <w:p w:rsidR="00296D81" w:rsidRPr="001662AB" w:rsidRDefault="00296D81" w:rsidP="00F4290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/>
              </w:rPr>
            </w:pPr>
            <w:r w:rsidRPr="001662AB">
              <w:rPr>
                <w:rFonts w:ascii="Courier New" w:hAnsi="Courier New" w:cs="Courier New"/>
                <w:b/>
                <w:bCs/>
                <w:color w:val="000000"/>
                <w:sz w:val="20"/>
                <w:szCs w:val="20"/>
              </w:rPr>
              <w:t xml:space="preserve">Әдебиеттер, әдістемелік құралдар.    </w:t>
            </w:r>
            <w:r w:rsidRPr="001662AB">
              <w:rPr>
                <w:rFonts w:ascii="Courier New" w:hAnsi="Courier New" w:cs="Courier New"/>
                <w:color w:val="000000"/>
                <w:sz w:val="20"/>
                <w:szCs w:val="20"/>
              </w:rPr>
              <w:t>Литература, методические пособия.</w:t>
            </w:r>
          </w:p>
          <w:p w:rsidR="00296D81" w:rsidRDefault="00296D81" w:rsidP="00F4290D">
            <w:pPr>
              <w:jc w:val="center"/>
            </w:pPr>
            <w:r w:rsidRPr="001662AB">
              <w:rPr>
                <w:rFonts w:ascii="Courier New" w:hAnsi="Courier New" w:cs="Courier New"/>
                <w:color w:val="000000"/>
                <w:sz w:val="20"/>
                <w:szCs w:val="20"/>
                <w:lang w:val="ru-RU"/>
              </w:rPr>
              <w:t>Наглядности.</w:t>
            </w:r>
          </w:p>
        </w:tc>
        <w:tc>
          <w:tcPr>
            <w:tcW w:w="3600" w:type="dxa"/>
          </w:tcPr>
          <w:p w:rsidR="00296D81" w:rsidRPr="001662AB" w:rsidRDefault="00296D81" w:rsidP="00F4290D">
            <w:pPr>
              <w:jc w:val="center"/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 w:rsidRPr="001662AB">
              <w:rPr>
                <w:b/>
                <w:bCs/>
                <w:color w:val="000000"/>
                <w:sz w:val="20"/>
                <w:szCs w:val="20"/>
              </w:rPr>
              <w:t>Қайталау</w:t>
            </w:r>
          </w:p>
          <w:p w:rsidR="00296D81" w:rsidRDefault="00296D81" w:rsidP="00F4290D">
            <w:pPr>
              <w:jc w:val="center"/>
            </w:pPr>
            <w:r w:rsidRPr="001662AB">
              <w:rPr>
                <w:color w:val="000000"/>
                <w:sz w:val="20"/>
                <w:szCs w:val="20"/>
              </w:rPr>
              <w:t>Повторение</w:t>
            </w:r>
          </w:p>
        </w:tc>
        <w:tc>
          <w:tcPr>
            <w:tcW w:w="1080" w:type="dxa"/>
          </w:tcPr>
          <w:p w:rsidR="00296D81" w:rsidRPr="001662AB" w:rsidRDefault="00296D81" w:rsidP="00F4290D">
            <w:pPr>
              <w:jc w:val="center"/>
              <w:rPr>
                <w:sz w:val="20"/>
                <w:szCs w:val="20"/>
                <w:lang w:val="ru-RU"/>
              </w:rPr>
            </w:pPr>
            <w:r w:rsidRPr="001662AB">
              <w:rPr>
                <w:sz w:val="20"/>
                <w:szCs w:val="20"/>
                <w:lang w:val="ru-RU"/>
              </w:rPr>
              <w:t>Приме</w:t>
            </w:r>
          </w:p>
          <w:p w:rsidR="00296D81" w:rsidRPr="001662AB" w:rsidRDefault="00296D81" w:rsidP="00F4290D">
            <w:pPr>
              <w:jc w:val="center"/>
              <w:rPr>
                <w:lang w:val="ru-RU"/>
              </w:rPr>
            </w:pPr>
            <w:proofErr w:type="spellStart"/>
            <w:r w:rsidRPr="001662AB">
              <w:rPr>
                <w:sz w:val="20"/>
                <w:szCs w:val="20"/>
                <w:lang w:val="ru-RU"/>
              </w:rPr>
              <w:t>чание</w:t>
            </w:r>
            <w:proofErr w:type="spellEnd"/>
          </w:p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1-2</w:t>
            </w:r>
          </w:p>
        </w:tc>
        <w:tc>
          <w:tcPr>
            <w:tcW w:w="50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 xml:space="preserve">Повторение   пройденного материала 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2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Квадратные уравнения</w:t>
            </w:r>
          </w:p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15703" w:type="dxa"/>
            <w:gridSpan w:val="7"/>
          </w:tcPr>
          <w:p w:rsidR="00296D81" w:rsidRPr="001662AB" w:rsidRDefault="00296D81" w:rsidP="00F4290D">
            <w:pPr>
              <w:jc w:val="center"/>
              <w:rPr>
                <w:b/>
                <w:lang w:val="ru-RU"/>
              </w:rPr>
            </w:pPr>
            <w:r w:rsidRPr="001662AB">
              <w:rPr>
                <w:b/>
                <w:lang w:val="ru-RU"/>
              </w:rPr>
              <w:t xml:space="preserve">Глава 1. Уравнения, неравенства и их системы.  </w:t>
            </w:r>
            <w:proofErr w:type="gramStart"/>
            <w:r w:rsidRPr="001662AB">
              <w:rPr>
                <w:b/>
                <w:lang w:val="ru-RU"/>
              </w:rPr>
              <w:t xml:space="preserve">( </w:t>
            </w:r>
            <w:proofErr w:type="gramEnd"/>
            <w:r w:rsidRPr="001662AB">
              <w:rPr>
                <w:b/>
                <w:lang w:val="ru-RU"/>
              </w:rPr>
              <w:t>16 часов.)</w:t>
            </w:r>
          </w:p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3-4</w:t>
            </w:r>
          </w:p>
        </w:tc>
        <w:tc>
          <w:tcPr>
            <w:tcW w:w="50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Линейные уравнения с двумя переменными.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2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Переменная, уравнение, решение уравнения с одной переменной, график линейной функции, равносильные уравнения</w:t>
            </w:r>
          </w:p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5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Нелинейные уравнения с двумя переменными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1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Многочлен, степень одночлена и многочлена, уравнение с двумя переменными, график уравнения</w:t>
            </w:r>
          </w:p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6-7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Системы нелинейных уравнений с двумя переменными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2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/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8-9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Решение задач с помощью системы уравнений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2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/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10-11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Системы нелинейных неравенств с одной переменной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2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Неравенство, св-ва неравенств, метод интервалов, изображение решения неравенства и системы линейных неравенств на коорд. оси</w:t>
            </w:r>
          </w:p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12-13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Неравенства с двумя переменными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2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/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14-15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Системы неравенств с двумя переменными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2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/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16-17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Доказательство неравенств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2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Трактовка соотношений"больше" и "меньше" между числами на координатной прямой</w:t>
            </w:r>
          </w:p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18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b/>
                <w:bCs/>
                <w:color w:val="000000"/>
                <w:sz w:val="20"/>
                <w:szCs w:val="20"/>
              </w:rPr>
              <w:t>Контрольная работа № 1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1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/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15703" w:type="dxa"/>
            <w:gridSpan w:val="7"/>
          </w:tcPr>
          <w:p w:rsidR="00296D81" w:rsidRPr="001662AB" w:rsidRDefault="00296D81" w:rsidP="00F4290D">
            <w:pPr>
              <w:jc w:val="center"/>
              <w:rPr>
                <w:b/>
                <w:lang w:val="ru-RU"/>
              </w:rPr>
            </w:pPr>
            <w:r w:rsidRPr="001662AB">
              <w:rPr>
                <w:b/>
                <w:lang w:val="ru-RU"/>
              </w:rPr>
              <w:t xml:space="preserve">Глава 2. Числовые последовательности. </w:t>
            </w:r>
            <w:proofErr w:type="gramStart"/>
            <w:r w:rsidRPr="001662AB">
              <w:rPr>
                <w:b/>
                <w:lang w:val="ru-RU"/>
              </w:rPr>
              <w:t xml:space="preserve">( </w:t>
            </w:r>
            <w:proofErr w:type="gramEnd"/>
            <w:r w:rsidRPr="001662AB">
              <w:rPr>
                <w:b/>
                <w:lang w:val="ru-RU"/>
              </w:rPr>
              <w:t>15 часов.)</w:t>
            </w:r>
          </w:p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19-20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Числовая последовательность и способы задания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2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Ряд натуральных чисел, ряд целых отрицательных чисел, область определения функций, область значений функции, график функции</w:t>
            </w:r>
          </w:p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21-22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Арифметическая прогрессия. Формула n-го члена арифметической прогрессии.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2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/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23-25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Сумма n-первых членов арифметической прогрессии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3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 xml:space="preserve">Среднее арифметическое двух чисел, формлуа n-го члена. Арифметическая </w:t>
            </w:r>
            <w:r w:rsidRPr="001662AB">
              <w:rPr>
                <w:color w:val="000000"/>
                <w:sz w:val="20"/>
                <w:szCs w:val="20"/>
              </w:rPr>
              <w:lastRenderedPageBreak/>
              <w:t>прогрессия. Свойство арифметической прогрессии</w:t>
            </w:r>
          </w:p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lastRenderedPageBreak/>
              <w:t>26</w:t>
            </w:r>
          </w:p>
        </w:tc>
        <w:tc>
          <w:tcPr>
            <w:tcW w:w="50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b/>
                <w:bCs/>
                <w:color w:val="000000"/>
                <w:sz w:val="20"/>
                <w:szCs w:val="20"/>
              </w:rPr>
              <w:t xml:space="preserve">Контрольная работа № </w:t>
            </w:r>
            <w:r w:rsidRPr="001662AB">
              <w:rPr>
                <w:b/>
                <w:bCs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1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/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27-28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Геометрическая прогрессиия. Формула n-го члена геометрической прогрессии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2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Pr="001662AB" w:rsidRDefault="00296D81" w:rsidP="00F429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662AB">
              <w:rPr>
                <w:color w:val="000000"/>
                <w:sz w:val="20"/>
                <w:szCs w:val="20"/>
              </w:rPr>
              <w:t>Числовая последовательность. Св-ва ариф. прогрессии.</w:t>
            </w:r>
          </w:p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29-30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Сумма n-первых членов геометрической прогрессии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2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Pr="001662AB" w:rsidRDefault="00296D81" w:rsidP="00F429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Default="00296D81" w:rsidP="00F4290D">
            <w:pPr>
              <w:rPr>
                <w:lang w:val="ru-RU"/>
              </w:rPr>
            </w:pPr>
          </w:p>
          <w:p w:rsidR="00296D81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31</w:t>
            </w:r>
          </w:p>
          <w:p w:rsidR="00296D81" w:rsidRPr="001662AB" w:rsidRDefault="00296D81" w:rsidP="00F4290D">
            <w:pPr>
              <w:rPr>
                <w:lang w:val="ru-RU"/>
              </w:rPr>
            </w:pPr>
          </w:p>
        </w:tc>
        <w:tc>
          <w:tcPr>
            <w:tcW w:w="5040" w:type="dxa"/>
          </w:tcPr>
          <w:p w:rsidR="00296D81" w:rsidRDefault="00296D81" w:rsidP="00F4290D">
            <w:pPr>
              <w:rPr>
                <w:color w:val="000000"/>
                <w:sz w:val="20"/>
                <w:szCs w:val="20"/>
                <w:lang w:val="ru-RU"/>
              </w:rPr>
            </w:pPr>
          </w:p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Сумма бесконечно убывающей геометрической прогрессии</w:t>
            </w:r>
          </w:p>
        </w:tc>
        <w:tc>
          <w:tcPr>
            <w:tcW w:w="1440" w:type="dxa"/>
          </w:tcPr>
          <w:p w:rsidR="00296D81" w:rsidRDefault="00296D81" w:rsidP="00F4290D">
            <w:pPr>
              <w:rPr>
                <w:lang w:val="ru-RU"/>
              </w:rPr>
            </w:pPr>
          </w:p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1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>
            <w:pPr>
              <w:rPr>
                <w:color w:val="000000"/>
                <w:sz w:val="20"/>
                <w:szCs w:val="20"/>
                <w:lang w:val="ru-RU"/>
              </w:rPr>
            </w:pPr>
          </w:p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Убывающая числ. послед-ть, бесконечная числ. посл-ть, геометр. прогр.., геометрическое изображение чисел на координатной прямой</w:t>
            </w:r>
          </w:p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jc w:val="center"/>
              <w:rPr>
                <w:lang w:val="ru-RU"/>
              </w:rPr>
            </w:pPr>
            <w:r w:rsidRPr="001662AB">
              <w:rPr>
                <w:lang w:val="ru-RU"/>
              </w:rPr>
              <w:t>32</w:t>
            </w:r>
          </w:p>
        </w:tc>
        <w:tc>
          <w:tcPr>
            <w:tcW w:w="50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Метод математической индукции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1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/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jc w:val="center"/>
              <w:rPr>
                <w:lang w:val="ru-RU"/>
              </w:rPr>
            </w:pPr>
            <w:r w:rsidRPr="001662AB">
              <w:rPr>
                <w:lang w:val="ru-RU"/>
              </w:rPr>
              <w:t>33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b/>
                <w:bCs/>
                <w:color w:val="000000"/>
                <w:sz w:val="20"/>
                <w:szCs w:val="20"/>
              </w:rPr>
              <w:t xml:space="preserve">Контрольная работа № </w:t>
            </w:r>
            <w:r w:rsidRPr="001662AB">
              <w:rPr>
                <w:b/>
                <w:bCs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1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/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15703" w:type="dxa"/>
            <w:gridSpan w:val="7"/>
          </w:tcPr>
          <w:p w:rsidR="00296D81" w:rsidRPr="001662AB" w:rsidRDefault="00296D81" w:rsidP="00F4290D">
            <w:pPr>
              <w:jc w:val="center"/>
              <w:rPr>
                <w:b/>
                <w:lang w:val="ru-RU"/>
              </w:rPr>
            </w:pPr>
            <w:r w:rsidRPr="001662AB">
              <w:rPr>
                <w:b/>
                <w:lang w:val="ru-RU"/>
              </w:rPr>
              <w:t xml:space="preserve">Глава 3. Элементы тригонометрии. </w:t>
            </w:r>
            <w:proofErr w:type="gramStart"/>
            <w:r w:rsidRPr="001662AB">
              <w:rPr>
                <w:b/>
                <w:lang w:val="ru-RU"/>
              </w:rPr>
              <w:t xml:space="preserve">( </w:t>
            </w:r>
            <w:proofErr w:type="gramEnd"/>
            <w:r w:rsidRPr="001662AB">
              <w:rPr>
                <w:b/>
                <w:lang w:val="ru-RU"/>
              </w:rPr>
              <w:t>20 часов.)</w:t>
            </w:r>
          </w:p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jc w:val="center"/>
              <w:rPr>
                <w:lang w:val="ru-RU"/>
              </w:rPr>
            </w:pPr>
            <w:r w:rsidRPr="001662AB">
              <w:rPr>
                <w:lang w:val="ru-RU"/>
              </w:rPr>
              <w:t>34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Градусные и радианные меры угла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1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Pr="001662AB" w:rsidRDefault="00296D81" w:rsidP="00F429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662AB">
              <w:rPr>
                <w:color w:val="000000"/>
                <w:sz w:val="20"/>
                <w:szCs w:val="20"/>
              </w:rPr>
              <w:t>Угол, величина угла, виды углов, окружность, дуга окружности, поворот на плоскости.</w:t>
            </w:r>
          </w:p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jc w:val="center"/>
              <w:rPr>
                <w:lang w:val="ru-RU"/>
              </w:rPr>
            </w:pPr>
            <w:r w:rsidRPr="001662AB">
              <w:rPr>
                <w:lang w:val="ru-RU"/>
              </w:rPr>
              <w:t>35-36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Тригонометрические функции произвольного угла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2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Pr="001662AB" w:rsidRDefault="00296D81" w:rsidP="00F429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jc w:val="center"/>
              <w:rPr>
                <w:lang w:val="ru-RU"/>
              </w:rPr>
            </w:pPr>
            <w:r w:rsidRPr="001662AB">
              <w:rPr>
                <w:lang w:val="ru-RU"/>
              </w:rPr>
              <w:t>37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Свойства тригонометрических функций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1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Sin, cos, tg, ctg острого угла прямоугольного треугольника</w:t>
            </w:r>
          </w:p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jc w:val="center"/>
              <w:rPr>
                <w:lang w:val="ru-RU"/>
              </w:rPr>
            </w:pPr>
            <w:r w:rsidRPr="001662AB">
              <w:rPr>
                <w:lang w:val="ru-RU"/>
              </w:rPr>
              <w:t>38-39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Основные тригонометрические  тождества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2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Тождества, тригонометрические функции угла, допустимые значения аргумента, область значений тригонометрических функций</w:t>
            </w:r>
          </w:p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jc w:val="center"/>
              <w:rPr>
                <w:lang w:val="ru-RU"/>
              </w:rPr>
            </w:pPr>
            <w:r w:rsidRPr="001662AB">
              <w:rPr>
                <w:lang w:val="ru-RU"/>
              </w:rPr>
              <w:t>40-42</w:t>
            </w:r>
          </w:p>
        </w:tc>
        <w:tc>
          <w:tcPr>
            <w:tcW w:w="50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color w:val="000000"/>
                <w:sz w:val="20"/>
                <w:szCs w:val="20"/>
              </w:rPr>
              <w:t>Применение основных тригонометрических тождеств</w:t>
            </w:r>
            <w:r w:rsidRPr="001662AB">
              <w:rPr>
                <w:color w:val="000000"/>
                <w:sz w:val="20"/>
                <w:szCs w:val="20"/>
                <w:lang w:val="ru-RU"/>
              </w:rPr>
              <w:t xml:space="preserve"> к преобразованию выражений.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3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/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jc w:val="center"/>
              <w:rPr>
                <w:lang w:val="ru-RU"/>
              </w:rPr>
            </w:pPr>
            <w:r w:rsidRPr="001662AB">
              <w:rPr>
                <w:lang w:val="ru-RU"/>
              </w:rPr>
              <w:t>43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b/>
                <w:bCs/>
                <w:color w:val="000000"/>
                <w:sz w:val="20"/>
                <w:szCs w:val="20"/>
              </w:rPr>
              <w:t xml:space="preserve">Контрольная работа № </w:t>
            </w:r>
            <w:r w:rsidRPr="001662AB">
              <w:rPr>
                <w:b/>
                <w:bCs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1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/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jc w:val="center"/>
              <w:rPr>
                <w:lang w:val="ru-RU"/>
              </w:rPr>
            </w:pPr>
            <w:r w:rsidRPr="001662AB">
              <w:rPr>
                <w:lang w:val="ru-RU"/>
              </w:rPr>
              <w:t>44-46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Формулы приведения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3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Начальный и подвижный радиус, поворот на угол а. Свойства тригонометрических функций, периодичность, четность</w:t>
            </w:r>
          </w:p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jc w:val="center"/>
              <w:rPr>
                <w:lang w:val="ru-RU"/>
              </w:rPr>
            </w:pPr>
            <w:r w:rsidRPr="001662AB">
              <w:rPr>
                <w:lang w:val="ru-RU"/>
              </w:rPr>
              <w:t>47-49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Формулы сложения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3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/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jc w:val="center"/>
              <w:rPr>
                <w:lang w:val="ru-RU"/>
              </w:rPr>
            </w:pPr>
            <w:r w:rsidRPr="001662AB">
              <w:rPr>
                <w:lang w:val="ru-RU"/>
              </w:rPr>
              <w:t>50-52</w:t>
            </w:r>
          </w:p>
        </w:tc>
        <w:tc>
          <w:tcPr>
            <w:tcW w:w="5040" w:type="dxa"/>
          </w:tcPr>
          <w:p w:rsidR="00296D81" w:rsidRPr="001662AB" w:rsidRDefault="00296D81" w:rsidP="00F429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662AB">
              <w:rPr>
                <w:color w:val="000000"/>
                <w:sz w:val="20"/>
                <w:szCs w:val="20"/>
              </w:rPr>
              <w:t>Формулы двойного угла</w:t>
            </w:r>
            <w:r w:rsidRPr="001662AB">
              <w:rPr>
                <w:color w:val="000000"/>
                <w:sz w:val="20"/>
                <w:szCs w:val="20"/>
                <w:lang w:val="ru-RU"/>
              </w:rPr>
              <w:t>,</w:t>
            </w:r>
            <w:r w:rsidRPr="001662A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62AB">
              <w:rPr>
                <w:color w:val="000000"/>
                <w:sz w:val="20"/>
                <w:szCs w:val="20"/>
                <w:lang w:val="ru-RU"/>
              </w:rPr>
              <w:t>ф</w:t>
            </w:r>
            <w:proofErr w:type="spellEnd"/>
            <w:r w:rsidRPr="001662AB">
              <w:rPr>
                <w:color w:val="000000"/>
                <w:sz w:val="20"/>
                <w:szCs w:val="20"/>
              </w:rPr>
              <w:t>ормулы половинного угла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3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/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jc w:val="center"/>
              <w:rPr>
                <w:lang w:val="ru-RU"/>
              </w:rPr>
            </w:pPr>
            <w:r w:rsidRPr="001662AB">
              <w:rPr>
                <w:lang w:val="ru-RU"/>
              </w:rPr>
              <w:t>53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b/>
                <w:bCs/>
                <w:color w:val="000000"/>
                <w:sz w:val="20"/>
                <w:szCs w:val="20"/>
              </w:rPr>
              <w:t xml:space="preserve">Контрольная работа № </w:t>
            </w:r>
            <w:r w:rsidRPr="001662AB">
              <w:rPr>
                <w:b/>
                <w:bCs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1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/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15703" w:type="dxa"/>
            <w:gridSpan w:val="7"/>
          </w:tcPr>
          <w:p w:rsidR="00296D81" w:rsidRPr="001662AB" w:rsidRDefault="00296D81" w:rsidP="00F4290D">
            <w:pPr>
              <w:jc w:val="center"/>
              <w:rPr>
                <w:b/>
                <w:lang w:val="ru-RU"/>
              </w:rPr>
            </w:pPr>
            <w:r w:rsidRPr="001662AB">
              <w:rPr>
                <w:b/>
                <w:lang w:val="ru-RU"/>
              </w:rPr>
              <w:t>Глава 4. Элементы теории вероятностей и математическо</w:t>
            </w:r>
            <w:r>
              <w:rPr>
                <w:b/>
                <w:lang w:val="ru-RU"/>
              </w:rPr>
              <w:t xml:space="preserve">й статистики. </w:t>
            </w:r>
            <w:proofErr w:type="gramStart"/>
            <w:r>
              <w:rPr>
                <w:b/>
                <w:lang w:val="ru-RU"/>
              </w:rPr>
              <w:t xml:space="preserve">( </w:t>
            </w:r>
            <w:proofErr w:type="gramEnd"/>
            <w:r>
              <w:rPr>
                <w:b/>
                <w:lang w:val="ru-RU"/>
              </w:rPr>
              <w:t>4</w:t>
            </w:r>
            <w:r w:rsidRPr="001662AB">
              <w:rPr>
                <w:b/>
                <w:lang w:val="ru-RU"/>
              </w:rPr>
              <w:t xml:space="preserve"> часов)</w:t>
            </w:r>
          </w:p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jc w:val="center"/>
              <w:rPr>
                <w:lang w:val="ru-RU"/>
              </w:rPr>
            </w:pPr>
            <w:r w:rsidRPr="001662AB">
              <w:rPr>
                <w:lang w:val="ru-RU"/>
              </w:rPr>
              <w:t>54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 xml:space="preserve">Основные понятия теории вероятностей и </w:t>
            </w:r>
            <w:r w:rsidRPr="001662AB">
              <w:rPr>
                <w:color w:val="000000"/>
                <w:sz w:val="20"/>
                <w:szCs w:val="20"/>
              </w:rPr>
              <w:lastRenderedPageBreak/>
              <w:t>математической статистики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lastRenderedPageBreak/>
              <w:t>1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 xml:space="preserve">Испытание, событие, случайные </w:t>
            </w:r>
            <w:r w:rsidRPr="001662AB">
              <w:rPr>
                <w:color w:val="000000"/>
                <w:sz w:val="20"/>
                <w:szCs w:val="20"/>
              </w:rPr>
              <w:lastRenderedPageBreak/>
              <w:t>события, частота, вероятность</w:t>
            </w:r>
          </w:p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jc w:val="center"/>
              <w:rPr>
                <w:lang w:val="ru-RU"/>
              </w:rPr>
            </w:pPr>
            <w:r w:rsidRPr="001662AB">
              <w:rPr>
                <w:lang w:val="ru-RU"/>
              </w:rPr>
              <w:lastRenderedPageBreak/>
              <w:t>55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Виды вероятностей. Способы нахождения вероятностей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1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/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c>
          <w:tcPr>
            <w:tcW w:w="828" w:type="dxa"/>
          </w:tcPr>
          <w:p w:rsidR="00296D81" w:rsidRPr="001662AB" w:rsidRDefault="00296D81" w:rsidP="00F4290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56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Изображение статистических данных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Pr="001662AB" w:rsidRDefault="00296D81" w:rsidP="00F429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662AB">
              <w:rPr>
                <w:color w:val="000000"/>
                <w:sz w:val="20"/>
                <w:szCs w:val="20"/>
              </w:rPr>
              <w:t>Частота события, статистика</w:t>
            </w:r>
          </w:p>
        </w:tc>
        <w:tc>
          <w:tcPr>
            <w:tcW w:w="1080" w:type="dxa"/>
          </w:tcPr>
          <w:p w:rsidR="00296D81" w:rsidRPr="001662AB" w:rsidRDefault="00296D81" w:rsidP="00F429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296D81" w:rsidRPr="001662AB" w:rsidRDefault="00296D81" w:rsidP="00F429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5040" w:type="dxa"/>
          </w:tcPr>
          <w:p w:rsidR="00296D81" w:rsidRDefault="00296D81" w:rsidP="00F4290D">
            <w:r w:rsidRPr="001662AB">
              <w:rPr>
                <w:color w:val="000000"/>
                <w:sz w:val="20"/>
                <w:szCs w:val="20"/>
              </w:rPr>
              <w:t>Числовые характеристики статистических данных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Pr="001662AB" w:rsidRDefault="00296D81" w:rsidP="00F429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662AB">
              <w:rPr>
                <w:color w:val="000000"/>
                <w:sz w:val="20"/>
                <w:szCs w:val="20"/>
              </w:rPr>
              <w:t>График зависимостей величин, диаграмма, статисктика, вероятность</w:t>
            </w:r>
          </w:p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58</w:t>
            </w:r>
            <w:r w:rsidRPr="001662AB">
              <w:rPr>
                <w:lang w:val="ru-RU"/>
              </w:rPr>
              <w:t>-64</w:t>
            </w:r>
          </w:p>
        </w:tc>
        <w:tc>
          <w:tcPr>
            <w:tcW w:w="50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 xml:space="preserve">Повторение 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/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jc w:val="center"/>
              <w:rPr>
                <w:lang w:val="ru-RU"/>
              </w:rPr>
            </w:pPr>
            <w:r w:rsidRPr="001662AB">
              <w:rPr>
                <w:lang w:val="ru-RU"/>
              </w:rPr>
              <w:t>65</w:t>
            </w:r>
          </w:p>
        </w:tc>
        <w:tc>
          <w:tcPr>
            <w:tcW w:w="50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Итоговая контрольная работа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1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/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Pr="001662AB" w:rsidRDefault="00296D81" w:rsidP="00F4290D">
            <w:pPr>
              <w:jc w:val="center"/>
              <w:rPr>
                <w:lang w:val="ru-RU"/>
              </w:rPr>
            </w:pPr>
            <w:r w:rsidRPr="001662AB">
              <w:rPr>
                <w:lang w:val="ru-RU"/>
              </w:rPr>
              <w:t>66-68</w:t>
            </w:r>
          </w:p>
        </w:tc>
        <w:tc>
          <w:tcPr>
            <w:tcW w:w="50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 w:rsidRPr="001662AB">
              <w:rPr>
                <w:lang w:val="ru-RU"/>
              </w:rPr>
              <w:t>Подготовка к экзамену</w:t>
            </w:r>
          </w:p>
        </w:tc>
        <w:tc>
          <w:tcPr>
            <w:tcW w:w="1440" w:type="dxa"/>
          </w:tcPr>
          <w:p w:rsidR="00296D81" w:rsidRPr="001662AB" w:rsidRDefault="00296D81" w:rsidP="00F4290D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/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Default="00296D81" w:rsidP="00F4290D">
            <w:pPr>
              <w:jc w:val="center"/>
            </w:pPr>
          </w:p>
        </w:tc>
        <w:tc>
          <w:tcPr>
            <w:tcW w:w="5040" w:type="dxa"/>
          </w:tcPr>
          <w:p w:rsidR="00296D81" w:rsidRDefault="00296D81" w:rsidP="00F4290D"/>
        </w:tc>
        <w:tc>
          <w:tcPr>
            <w:tcW w:w="1440" w:type="dxa"/>
          </w:tcPr>
          <w:p w:rsidR="00296D81" w:rsidRDefault="00296D81" w:rsidP="00F4290D"/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/>
        </w:tc>
        <w:tc>
          <w:tcPr>
            <w:tcW w:w="1080" w:type="dxa"/>
          </w:tcPr>
          <w:p w:rsidR="00296D81" w:rsidRDefault="00296D81" w:rsidP="00F4290D"/>
        </w:tc>
      </w:tr>
      <w:tr w:rsidR="00296D81" w:rsidTr="00F4290D">
        <w:trPr>
          <w:gridAfter w:val="1"/>
          <w:wAfter w:w="850" w:type="dxa"/>
        </w:trPr>
        <w:tc>
          <w:tcPr>
            <w:tcW w:w="828" w:type="dxa"/>
          </w:tcPr>
          <w:p w:rsidR="00296D81" w:rsidRDefault="00296D81" w:rsidP="00F4290D">
            <w:pPr>
              <w:jc w:val="center"/>
            </w:pPr>
          </w:p>
        </w:tc>
        <w:tc>
          <w:tcPr>
            <w:tcW w:w="5040" w:type="dxa"/>
          </w:tcPr>
          <w:p w:rsidR="00296D81" w:rsidRDefault="00296D81" w:rsidP="00F4290D"/>
        </w:tc>
        <w:tc>
          <w:tcPr>
            <w:tcW w:w="1440" w:type="dxa"/>
          </w:tcPr>
          <w:p w:rsidR="00296D81" w:rsidRDefault="00296D81" w:rsidP="00F4290D"/>
        </w:tc>
        <w:tc>
          <w:tcPr>
            <w:tcW w:w="738" w:type="dxa"/>
          </w:tcPr>
          <w:p w:rsidR="00296D81" w:rsidRDefault="00296D81" w:rsidP="00F4290D"/>
        </w:tc>
        <w:tc>
          <w:tcPr>
            <w:tcW w:w="2977" w:type="dxa"/>
          </w:tcPr>
          <w:p w:rsidR="00296D81" w:rsidRDefault="00296D81" w:rsidP="00F4290D"/>
        </w:tc>
        <w:tc>
          <w:tcPr>
            <w:tcW w:w="3600" w:type="dxa"/>
          </w:tcPr>
          <w:p w:rsidR="00296D81" w:rsidRDefault="00296D81" w:rsidP="00F4290D"/>
        </w:tc>
        <w:tc>
          <w:tcPr>
            <w:tcW w:w="1080" w:type="dxa"/>
          </w:tcPr>
          <w:p w:rsidR="00296D81" w:rsidRDefault="00296D81" w:rsidP="00F4290D"/>
        </w:tc>
      </w:tr>
    </w:tbl>
    <w:p w:rsidR="00296D81" w:rsidRPr="004F6538" w:rsidRDefault="00296D81" w:rsidP="00296D81">
      <w:pPr>
        <w:rPr>
          <w:lang w:val="ru-RU"/>
        </w:rPr>
      </w:pPr>
    </w:p>
    <w:p w:rsidR="00296D81" w:rsidRDefault="00296D81" w:rsidP="00296D81">
      <w:pPr>
        <w:rPr>
          <w:lang w:val="ru-RU"/>
        </w:rPr>
      </w:pPr>
    </w:p>
    <w:p w:rsidR="00E37A47" w:rsidRDefault="00E37A47"/>
    <w:sectPr w:rsidR="00E37A47" w:rsidSect="00296D81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6D81"/>
    <w:rsid w:val="0005753A"/>
    <w:rsid w:val="00296D81"/>
    <w:rsid w:val="00851181"/>
    <w:rsid w:val="00DC6FC9"/>
    <w:rsid w:val="00E37A47"/>
    <w:rsid w:val="00EB2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D81"/>
    <w:rPr>
      <w:sz w:val="24"/>
      <w:szCs w:val="24"/>
      <w:lang w:val="kk-KZ" w:eastAsia="kk-KZ"/>
    </w:rPr>
  </w:style>
  <w:style w:type="paragraph" w:styleId="1">
    <w:name w:val="heading 1"/>
    <w:basedOn w:val="a"/>
    <w:next w:val="a"/>
    <w:link w:val="10"/>
    <w:qFormat/>
    <w:rsid w:val="0005753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5753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5753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53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05753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05753A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05753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535</Words>
  <Characters>3050</Characters>
  <Application>Microsoft Office Word</Application>
  <DocSecurity>0</DocSecurity>
  <Lines>25</Lines>
  <Paragraphs>7</Paragraphs>
  <ScaleCrop>false</ScaleCrop>
  <Company>WolfishLair</Company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2010-04-28T18:15:00Z</dcterms:created>
  <dcterms:modified xsi:type="dcterms:W3CDTF">2010-04-28T18:16:00Z</dcterms:modified>
</cp:coreProperties>
</file>